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356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firstLine="0"/>
        <w:jc w:val="center"/>
        <w:rPr>
          <w:rFonts w:hint="eastAsia" w:ascii="微软雅黑" w:hAnsi="微软雅黑" w:eastAsia="微软雅黑" w:cs="微软雅黑"/>
          <w:i w:val="0"/>
          <w:iCs w:val="0"/>
          <w:caps w:val="0"/>
          <w:color w:val="999999"/>
          <w:spacing w:val="0"/>
          <w:sz w:val="16"/>
          <w:szCs w:val="16"/>
        </w:rPr>
      </w:pPr>
      <w:r>
        <w:rPr>
          <w:rFonts w:hint="eastAsia" w:ascii="微软雅黑" w:hAnsi="微软雅黑" w:eastAsia="微软雅黑" w:cs="微软雅黑"/>
          <w:b w:val="0"/>
          <w:bCs w:val="0"/>
          <w:i w:val="0"/>
          <w:iCs w:val="0"/>
          <w:caps w:val="0"/>
          <w:color w:val="555555"/>
          <w:spacing w:val="0"/>
          <w:sz w:val="33"/>
          <w:szCs w:val="33"/>
          <w:bdr w:val="none" w:color="auto" w:sz="0" w:space="0"/>
          <w:shd w:val="clear" w:fill="FFFFFF"/>
        </w:rPr>
        <w:t>北京市教育委员会关于组织开展2026年度北京市数字教育研究课题申报工作的通知</w:t>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begin"/>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instrText xml:space="preserve"> HYPERLINK "javascript:;" </w:instrText>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separate"/>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end"/>
      </w:r>
    </w:p>
    <w:p w14:paraId="63374F32">
      <w:pPr>
        <w:pStyle w:val="3"/>
        <w:keepNext w:val="0"/>
        <w:keepLines w:val="0"/>
        <w:widowControl/>
        <w:suppressLineNumbers w:val="0"/>
        <w:pBdr>
          <w:left w:val="none" w:color="auto" w:sz="0" w:space="0"/>
          <w:right w:val="none" w:color="auto" w:sz="0" w:space="0"/>
        </w:pBdr>
        <w:spacing w:before="0" w:beforeAutospacing="0" w:after="0" w:afterAutospacing="0" w:line="420" w:lineRule="atLeast"/>
        <w:ind w:left="0" w:right="276"/>
        <w:jc w:val="center"/>
        <w:rPr>
          <w:rFonts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京教函〔2026〕149号</w:t>
      </w:r>
    </w:p>
    <w:p w14:paraId="099652B5">
      <w:pPr>
        <w:pStyle w:val="3"/>
        <w:keepNext w:val="0"/>
        <w:keepLines w:val="0"/>
        <w:widowControl/>
        <w:suppressLineNumbers w:val="0"/>
        <w:pBdr>
          <w:left w:val="none" w:color="auto" w:sz="0" w:space="0"/>
          <w:right w:val="none" w:color="auto" w:sz="0" w:space="0"/>
        </w:pBdr>
        <w:spacing w:before="0" w:beforeAutospacing="0" w:after="0" w:afterAutospacing="0" w:line="444" w:lineRule="atLeast"/>
        <w:ind w:left="0" w:right="84"/>
        <w:rPr>
          <w:rFonts w:hint="default" w:ascii="仿宋_GB2312" w:eastAsia="仿宋_GB2312" w:cs="仿宋_GB2312"/>
          <w:color w:val="666666"/>
          <w:sz w:val="16"/>
          <w:szCs w:val="16"/>
        </w:rPr>
      </w:pPr>
    </w:p>
    <w:p w14:paraId="1888E15E">
      <w:pPr>
        <w:pStyle w:val="3"/>
        <w:keepNext w:val="0"/>
        <w:keepLines w:val="0"/>
        <w:widowControl/>
        <w:suppressLineNumbers w:val="0"/>
        <w:pBdr>
          <w:left w:val="none" w:color="auto" w:sz="0" w:space="0"/>
          <w:right w:val="none" w:color="auto" w:sz="0" w:space="0"/>
        </w:pBdr>
        <w:spacing w:before="0" w:beforeAutospacing="0" w:after="0" w:afterAutospacing="0" w:line="444" w:lineRule="atLeast"/>
        <w:ind w:left="0" w:right="84"/>
        <w:rPr>
          <w:rFonts w:hint="default"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各区教委，燕山教委、北京经济技术开发区社会事业局，各市属高校，各直属单位：</w:t>
      </w:r>
    </w:p>
    <w:p w14:paraId="26EDE883">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firstLine="504"/>
        <w:jc w:val="both"/>
        <w:rPr>
          <w:rFonts w:hint="default"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为贯彻落实国家教育数字化战略行动和北京市“人工智能+教育”各项重点任务，积极推动以循证为导向的理论研究和以实践为基础的应用研究，为首都教育数字化发展提供前沿理论、方法范式和实践成果，市教委委托北京市数字教育中心（以下简称“中心”）组织开展2026年度北京市数字教育研究课题（以下简称“课题”）申报工作。现将有关事项通知如下：</w:t>
      </w:r>
    </w:p>
    <w:p w14:paraId="372E6128">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firstLine="504"/>
        <w:rPr>
          <w:rFonts w:hint="default" w:ascii="仿宋_GB2312" w:eastAsia="仿宋_GB2312" w:cs="仿宋_GB2312"/>
          <w:color w:val="666666"/>
          <w:sz w:val="16"/>
          <w:szCs w:val="16"/>
        </w:rPr>
      </w:pPr>
      <w:bookmarkStart w:id="0" w:name="_Hlk160980220"/>
      <w:bookmarkEnd w:id="0"/>
      <w:r>
        <w:rPr>
          <w:rFonts w:ascii="黑体" w:hAnsi="宋体" w:eastAsia="黑体" w:cs="黑体"/>
          <w:i w:val="0"/>
          <w:iCs w:val="0"/>
          <w:caps w:val="0"/>
          <w:color w:val="666666"/>
          <w:spacing w:val="0"/>
          <w:sz w:val="25"/>
          <w:szCs w:val="25"/>
          <w:bdr w:val="none" w:color="auto" w:sz="0" w:space="0"/>
          <w:shd w:val="clear" w:fill="FFFFFF"/>
        </w:rPr>
        <w:t>一、申报方式</w:t>
      </w:r>
    </w:p>
    <w:p w14:paraId="66DE5089">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firstLine="516"/>
        <w:jc w:val="both"/>
        <w:rPr>
          <w:rFonts w:hint="default" w:ascii="仿宋_GB2312" w:eastAsia="仿宋_GB2312" w:cs="仿宋_GB2312"/>
          <w:color w:val="666666"/>
          <w:sz w:val="16"/>
          <w:szCs w:val="16"/>
        </w:rPr>
      </w:pPr>
      <w:bookmarkStart w:id="1" w:name="_Hlk160980186"/>
      <w:bookmarkEnd w:id="1"/>
      <w:r>
        <w:rPr>
          <w:rFonts w:hint="default" w:ascii="仿宋_GB2312" w:hAnsi="微软雅黑" w:eastAsia="仿宋_GB2312" w:cs="仿宋_GB2312"/>
          <w:i w:val="0"/>
          <w:iCs w:val="0"/>
          <w:caps w:val="0"/>
          <w:color w:val="666666"/>
          <w:spacing w:val="0"/>
          <w:sz w:val="25"/>
          <w:szCs w:val="25"/>
          <w:bdr w:val="none" w:color="auto" w:sz="0" w:space="0"/>
          <w:shd w:val="clear" w:fill="FFFFFF"/>
        </w:rPr>
        <w:t>（一）本年度课题管理采取线上申报方式，申报平台为“北京市数字教育研究课题系统”（http://39.156.10.65:1080）。</w:t>
      </w:r>
    </w:p>
    <w:p w14:paraId="07D07BF3">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firstLine="516"/>
        <w:jc w:val="both"/>
        <w:rPr>
          <w:rFonts w:hint="default"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（二）课题申报人自行注册并通过系统提交申报材料，各有关组织单位对申报材料进行初步审核。</w:t>
      </w:r>
    </w:p>
    <w:p w14:paraId="113BBEA7">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firstLine="516"/>
        <w:jc w:val="both"/>
        <w:rPr>
          <w:rFonts w:hint="default"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1.各区教委负责组织本区中小学校、幼儿园、职业学校、特殊教育学校（或机构）、直属单位进行课题申报，并负责申报课题的管理工作，对本区申报课题进行初步遴选后，通过申报平台进行提交。</w:t>
      </w:r>
    </w:p>
    <w:p w14:paraId="343F3F05">
      <w:pPr>
        <w:pStyle w:val="3"/>
        <w:keepNext w:val="0"/>
        <w:keepLines w:val="0"/>
        <w:widowControl/>
        <w:suppressLineNumbers w:val="0"/>
        <w:pBdr>
          <w:left w:val="none" w:color="auto" w:sz="0" w:space="0"/>
          <w:right w:val="none" w:color="auto" w:sz="0" w:space="0"/>
        </w:pBdr>
        <w:spacing w:before="0" w:beforeAutospacing="0" w:after="0" w:afterAutospacing="0" w:line="444" w:lineRule="atLeast"/>
        <w:ind w:left="0" w:right="132" w:firstLine="516"/>
        <w:jc w:val="both"/>
        <w:rPr>
          <w:rFonts w:hint="default"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2.各市属高校、直属单位负责组织本单位人员进行课题申报并通过申报平台进行提交。</w:t>
      </w:r>
    </w:p>
    <w:p w14:paraId="6D43F816">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firstLine="504"/>
        <w:rPr>
          <w:rFonts w:hint="default" w:ascii="仿宋_GB2312" w:eastAsia="仿宋_GB2312" w:cs="仿宋_GB2312"/>
          <w:color w:val="666666"/>
          <w:sz w:val="16"/>
          <w:szCs w:val="16"/>
        </w:rPr>
      </w:pPr>
      <w:r>
        <w:rPr>
          <w:rFonts w:hint="eastAsia" w:ascii="黑体" w:hAnsi="宋体" w:eastAsia="黑体" w:cs="黑体"/>
          <w:i w:val="0"/>
          <w:iCs w:val="0"/>
          <w:caps w:val="0"/>
          <w:color w:val="666666"/>
          <w:spacing w:val="0"/>
          <w:sz w:val="25"/>
          <w:szCs w:val="25"/>
          <w:bdr w:val="none" w:color="auto" w:sz="0" w:space="0"/>
          <w:shd w:val="clear" w:fill="FFFFFF"/>
        </w:rPr>
        <w:t>二、申报要求</w:t>
      </w:r>
    </w:p>
    <w:p w14:paraId="4C3EF49A">
      <w:pPr>
        <w:pStyle w:val="3"/>
        <w:keepNext w:val="0"/>
        <w:keepLines w:val="0"/>
        <w:widowControl/>
        <w:suppressLineNumbers w:val="0"/>
        <w:pBdr>
          <w:left w:val="none" w:color="auto" w:sz="0" w:space="0"/>
          <w:right w:val="none" w:color="auto" w:sz="0" w:space="0"/>
        </w:pBdr>
        <w:spacing w:before="0" w:beforeAutospacing="0" w:after="0" w:afterAutospacing="0" w:line="444" w:lineRule="atLeast"/>
        <w:ind w:left="0" w:right="132" w:firstLine="504"/>
        <w:rPr>
          <w:rFonts w:hint="default"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（一）课题申报人应为教育系统各有关单位在职人员，不接受社会个人和企业申报。</w:t>
      </w:r>
    </w:p>
    <w:p w14:paraId="1ED080BE">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firstLine="504"/>
        <w:rPr>
          <w:rFonts w:hint="default"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（二）课题申报人须具有副高级以上（含）专业技术职称（职务）或博士学位。不具有副高级以上（含）专业技术职称（职务）或博士学位的，须由两位副高级及以上职称专家推荐。</w:t>
      </w:r>
    </w:p>
    <w:p w14:paraId="50CAFB89">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firstLine="504"/>
        <w:rPr>
          <w:rFonts w:hint="default"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（三）课题申报单位需按照《北京市数字教育研究课题管理办法（2026年修订版）》和《</w:t>
      </w:r>
      <w:bookmarkStart w:id="2" w:name="_Hlk160979715"/>
      <w:r>
        <w:rPr>
          <w:rFonts w:hint="default" w:ascii="仿宋_GB2312" w:hAnsi="微软雅黑" w:eastAsia="仿宋_GB2312" w:cs="仿宋_GB2312"/>
          <w:i w:val="0"/>
          <w:iCs w:val="0"/>
          <w:caps w:val="0"/>
          <w:color w:val="333333"/>
          <w:spacing w:val="0"/>
          <w:sz w:val="25"/>
          <w:szCs w:val="25"/>
          <w:u w:val="none"/>
          <w:bdr w:val="none" w:color="auto" w:sz="0" w:space="0"/>
          <w:shd w:val="clear" w:fill="FFFFFF"/>
        </w:rPr>
        <w:t>北京市数字教育中心</w:t>
      </w:r>
      <w:bookmarkEnd w:id="2"/>
      <w:r>
        <w:rPr>
          <w:rFonts w:hint="default" w:ascii="仿宋_GB2312" w:hAnsi="微软雅黑" w:eastAsia="仿宋_GB2312" w:cs="仿宋_GB2312"/>
          <w:i w:val="0"/>
          <w:iCs w:val="0"/>
          <w:caps w:val="0"/>
          <w:color w:val="666666"/>
          <w:spacing w:val="0"/>
          <w:sz w:val="25"/>
          <w:szCs w:val="25"/>
          <w:bdr w:val="none" w:color="auto" w:sz="0" w:space="0"/>
          <w:shd w:val="clear" w:fill="FFFFFF"/>
        </w:rPr>
        <w:t>2026年度课题指南》（附件1）要求进行申报。</w:t>
      </w:r>
    </w:p>
    <w:p w14:paraId="4A5092C8">
      <w:pPr>
        <w:pStyle w:val="3"/>
        <w:keepNext w:val="0"/>
        <w:keepLines w:val="0"/>
        <w:widowControl/>
        <w:suppressLineNumbers w:val="0"/>
        <w:pBdr>
          <w:left w:val="none" w:color="auto" w:sz="0" w:space="0"/>
          <w:right w:val="none" w:color="auto" w:sz="0" w:space="0"/>
        </w:pBdr>
        <w:spacing w:before="0" w:beforeAutospacing="0" w:after="0" w:afterAutospacing="0" w:line="444" w:lineRule="atLeast"/>
        <w:ind w:left="504" w:right="0"/>
        <w:rPr>
          <w:rFonts w:hint="default" w:ascii="仿宋_GB2312" w:eastAsia="仿宋_GB2312" w:cs="仿宋_GB2312"/>
          <w:color w:val="666666"/>
          <w:sz w:val="16"/>
          <w:szCs w:val="16"/>
        </w:rPr>
      </w:pPr>
      <w:r>
        <w:rPr>
          <w:rFonts w:hint="eastAsia" w:ascii="黑体" w:hAnsi="宋体" w:eastAsia="黑体" w:cs="黑体"/>
          <w:i w:val="0"/>
          <w:iCs w:val="0"/>
          <w:caps w:val="0"/>
          <w:color w:val="666666"/>
          <w:spacing w:val="0"/>
          <w:sz w:val="25"/>
          <w:szCs w:val="25"/>
          <w:bdr w:val="none" w:color="auto" w:sz="0" w:space="0"/>
          <w:shd w:val="clear" w:fill="FFFFFF"/>
        </w:rPr>
        <w:t>三、材料报送</w:t>
      </w:r>
    </w:p>
    <w:p w14:paraId="7709EA98">
      <w:pPr>
        <w:pStyle w:val="3"/>
        <w:keepNext w:val="0"/>
        <w:keepLines w:val="0"/>
        <w:widowControl/>
        <w:suppressLineNumbers w:val="0"/>
        <w:pBdr>
          <w:left w:val="none" w:color="auto" w:sz="0" w:space="0"/>
          <w:right w:val="none" w:color="auto" w:sz="0" w:space="0"/>
        </w:pBdr>
        <w:spacing w:before="0" w:beforeAutospacing="0" w:after="0" w:afterAutospacing="0" w:line="444" w:lineRule="atLeast"/>
        <w:ind w:left="504" w:right="0"/>
        <w:rPr>
          <w:rFonts w:hint="default" w:ascii="仿宋_GB2312" w:eastAsia="仿宋_GB2312" w:cs="仿宋_GB2312"/>
          <w:color w:val="666666"/>
          <w:sz w:val="16"/>
          <w:szCs w:val="16"/>
        </w:rPr>
      </w:pPr>
      <w:r>
        <w:rPr>
          <w:rFonts w:ascii="楷体" w:hAnsi="楷体" w:eastAsia="楷体" w:cs="楷体"/>
          <w:i w:val="0"/>
          <w:iCs w:val="0"/>
          <w:caps w:val="0"/>
          <w:color w:val="666666"/>
          <w:spacing w:val="0"/>
          <w:sz w:val="25"/>
          <w:szCs w:val="25"/>
          <w:bdr w:val="none" w:color="auto" w:sz="0" w:space="0"/>
          <w:shd w:val="clear" w:fill="FFFFFF"/>
        </w:rPr>
        <w:t>（一）申报材料</w:t>
      </w:r>
    </w:p>
    <w:p w14:paraId="4458DBD1">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firstLine="516"/>
        <w:rPr>
          <w:rFonts w:hint="default"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1.《北京市数字教育研究课题申请书》（附件2）盖章扫描版需上传至申报系统；</w:t>
      </w:r>
    </w:p>
    <w:p w14:paraId="37245EAD">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firstLine="516"/>
        <w:rPr>
          <w:rFonts w:hint="default"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2.《2026年度数字教育研究课题申报信息汇总表》（附件3）盖章扫描版及Word版需发送至联系人邮箱。</w:t>
      </w:r>
    </w:p>
    <w:p w14:paraId="21A0DC79">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jc w:val="right"/>
        <w:rPr>
          <w:rFonts w:hint="default" w:ascii="仿宋_GB2312" w:eastAsia="仿宋_GB2312" w:cs="仿宋_GB2312"/>
          <w:color w:val="666666"/>
          <w:sz w:val="16"/>
          <w:szCs w:val="16"/>
        </w:rPr>
      </w:pPr>
      <w:bookmarkStart w:id="3" w:name="_GoBack"/>
      <w:bookmarkEnd w:id="3"/>
    </w:p>
    <w:p w14:paraId="1E98E623">
      <w:pPr>
        <w:pStyle w:val="3"/>
        <w:keepNext w:val="0"/>
        <w:keepLines w:val="0"/>
        <w:widowControl/>
        <w:suppressLineNumbers w:val="0"/>
        <w:pBdr>
          <w:left w:val="none" w:color="auto" w:sz="0" w:space="0"/>
          <w:right w:val="none" w:color="auto" w:sz="0" w:space="0"/>
        </w:pBdr>
        <w:spacing w:before="0" w:beforeAutospacing="0" w:after="240" w:afterAutospacing="0" w:line="444" w:lineRule="atLeast"/>
        <w:ind w:left="0" w:right="0"/>
        <w:jc w:val="right"/>
        <w:rPr>
          <w:rFonts w:hint="default" w:ascii="仿宋_GB2312" w:eastAsia="仿宋_GB2312" w:cs="仿宋_GB2312"/>
          <w:color w:val="666666"/>
          <w:sz w:val="16"/>
          <w:szCs w:val="16"/>
        </w:rPr>
      </w:pPr>
      <w:r>
        <w:rPr>
          <w:rFonts w:hint="default" w:ascii="仿宋_GB2312" w:hAnsi="微软雅黑" w:eastAsia="仿宋_GB2312" w:cs="仿宋_GB2312"/>
          <w:i w:val="0"/>
          <w:iCs w:val="0"/>
          <w:caps w:val="0"/>
          <w:color w:val="666666"/>
          <w:spacing w:val="0"/>
          <w:sz w:val="25"/>
          <w:szCs w:val="25"/>
          <w:bdr w:val="none" w:color="auto" w:sz="0" w:space="0"/>
          <w:shd w:val="clear" w:fill="FFFFFF"/>
        </w:rPr>
        <w:t>北京市教育委员会</w:t>
      </w:r>
    </w:p>
    <w:p w14:paraId="3C886F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30730"/>
    <w:rsid w:val="50B30730"/>
    <w:rsid w:val="526E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2026-05-13T00:28:00Z</dcterms:created>
  <dc:creator>饭量小花</dc:creator>
  <cp:lastModifiedBy>饭量小花</cp:lastModifiedBy>
  <dcterms:modified xsi:type="dcterms:W3CDTF">2026-05-13T00:30:58Z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C2805EF221684AB48E2A134586668F09_11</vt:lpwstr>
  </property>
  <property fmtid="{D5CDD505-2E9C-101B-9397-08002B2CF9AE}" pid="4" name="KSOTemplateDocerSaveRecord">
    <vt:lpwstr>eyJoZGlkIjoiYTQ5YWY4MGFmNWQ5NzcyN2Q4MjdkZjkyYTEzZGQwY2IiLCJ1c2VySWQiOiI2NjUzNzE1MTcifQ==</vt:lpwstr>
  </property>
</Properties>
</file>